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CF864" w14:textId="6D83CAE1" w:rsidR="00F70042" w:rsidRPr="00183D7A" w:rsidRDefault="00F70042" w:rsidP="00F70042">
      <w:pPr>
        <w:snapToGrid w:val="0"/>
        <w:rPr>
          <w:rFonts w:ascii="Times New Roman" w:hAnsi="Times New Roman" w:cs="Times New Roman"/>
          <w:b/>
          <w:bCs/>
          <w:szCs w:val="21"/>
        </w:rPr>
      </w:pPr>
      <w:r w:rsidRPr="00183D7A">
        <w:rPr>
          <w:rFonts w:ascii="Times New Roman" w:hAnsi="Times New Roman" w:cs="Times New Roman"/>
          <w:b/>
          <w:bCs/>
          <w:noProof/>
          <w:szCs w:val="21"/>
        </w:rPr>
        <w:drawing>
          <wp:inline distT="0" distB="0" distL="0" distR="0" wp14:anchorId="740B0A81" wp14:editId="51BDE5A8">
            <wp:extent cx="5934974" cy="2967487"/>
            <wp:effectExtent l="0" t="0" r="889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79" cy="297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30EB4" w14:textId="1931D462" w:rsidR="00E4622B" w:rsidRPr="00183D7A" w:rsidRDefault="00F70042" w:rsidP="00F70042">
      <w:pPr>
        <w:snapToGrid w:val="0"/>
        <w:rPr>
          <w:rFonts w:ascii="Times New Roman" w:hAnsi="Times New Roman" w:cs="Times New Roman"/>
          <w:szCs w:val="21"/>
        </w:rPr>
      </w:pPr>
      <w:r w:rsidRPr="00183D7A">
        <w:rPr>
          <w:rFonts w:ascii="Times New Roman" w:hAnsi="Times New Roman" w:cs="Times New Roman"/>
          <w:b/>
          <w:bCs/>
          <w:szCs w:val="21"/>
        </w:rPr>
        <w:t>Supplementary Fig. 1.</w:t>
      </w:r>
      <w:r w:rsidR="00E4622B" w:rsidRPr="00183D7A">
        <w:rPr>
          <w:rFonts w:ascii="Times New Roman" w:hAnsi="Times New Roman" w:cs="Times New Roman"/>
          <w:szCs w:val="21"/>
        </w:rPr>
        <w:t xml:space="preserve"> </w:t>
      </w:r>
      <w:r w:rsidR="00E4622B" w:rsidRPr="00183D7A">
        <w:rPr>
          <w:rFonts w:ascii="Times New Roman" w:hAnsi="Times New Roman" w:cs="Times New Roman"/>
          <w:b/>
          <w:bCs/>
          <w:szCs w:val="21"/>
        </w:rPr>
        <w:t>11 NSCLC drug-usable targets genomic profile from 114 tissues.</w:t>
      </w:r>
      <w:r w:rsidR="00E4622B" w:rsidRPr="00183D7A">
        <w:rPr>
          <w:rFonts w:ascii="Times New Roman" w:hAnsi="Times New Roman" w:cs="Times New Roman"/>
          <w:szCs w:val="21"/>
        </w:rPr>
        <w:t xml:space="preserve"> Total number of mutations was detected in each tissue and were graphed on top of the </w:t>
      </w:r>
      <w:proofErr w:type="spellStart"/>
      <w:r w:rsidR="00E4622B" w:rsidRPr="00183D7A">
        <w:rPr>
          <w:rFonts w:ascii="Times New Roman" w:hAnsi="Times New Roman" w:cs="Times New Roman"/>
          <w:szCs w:val="21"/>
        </w:rPr>
        <w:t>Oncoprint</w:t>
      </w:r>
      <w:proofErr w:type="spellEnd"/>
      <w:r w:rsidR="00E4622B" w:rsidRPr="00183D7A">
        <w:rPr>
          <w:rFonts w:ascii="Times New Roman" w:hAnsi="Times New Roman" w:cs="Times New Roman"/>
          <w:szCs w:val="21"/>
        </w:rPr>
        <w:t>. The right-side bar shows the number of tissues. Gene mutation detection rate is on the left.</w:t>
      </w:r>
    </w:p>
    <w:p w14:paraId="3F054D26" w14:textId="3F99DF88" w:rsidR="00F70042" w:rsidRPr="00183D7A" w:rsidRDefault="00F70042" w:rsidP="008A7228">
      <w:pPr>
        <w:snapToGrid w:val="0"/>
        <w:jc w:val="center"/>
        <w:rPr>
          <w:rFonts w:ascii="Times New Roman" w:hAnsi="Times New Roman" w:cs="Times New Roman"/>
          <w:szCs w:val="21"/>
        </w:rPr>
      </w:pPr>
      <w:r w:rsidRPr="00183D7A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0D2145F7" wp14:editId="2615EFB8">
            <wp:extent cx="4498848" cy="4319016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848" cy="431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DF90F" w14:textId="37941EC4" w:rsidR="005D4B28" w:rsidRPr="00183D7A" w:rsidRDefault="00F70042" w:rsidP="005D4B28">
      <w:pPr>
        <w:snapToGrid w:val="0"/>
        <w:spacing w:beforeLines="50" w:before="156" w:afterLines="100" w:after="312"/>
        <w:rPr>
          <w:rFonts w:ascii="Times New Roman" w:hAnsi="Times New Roman" w:cs="Times New Roman"/>
          <w:szCs w:val="21"/>
        </w:rPr>
      </w:pPr>
      <w:r w:rsidRPr="00183D7A">
        <w:rPr>
          <w:rFonts w:ascii="Times New Roman" w:hAnsi="Times New Roman" w:cs="Times New Roman"/>
          <w:b/>
          <w:bCs/>
          <w:szCs w:val="21"/>
        </w:rPr>
        <w:t>Supplementary Fig. 2.</w:t>
      </w:r>
      <w:r w:rsidR="005D4B28" w:rsidRPr="00183D7A">
        <w:rPr>
          <w:rFonts w:ascii="Times New Roman" w:hAnsi="Times New Roman" w:cs="Times New Roman"/>
          <w:szCs w:val="21"/>
        </w:rPr>
        <w:t xml:space="preserve"> </w:t>
      </w:r>
      <w:r w:rsidR="005D4B28" w:rsidRPr="00183D7A">
        <w:rPr>
          <w:rFonts w:ascii="Times New Roman" w:hAnsi="Times New Roman" w:cs="Times New Roman"/>
          <w:b/>
          <w:bCs/>
          <w:szCs w:val="21"/>
        </w:rPr>
        <w:t>Co-mutant genetic characteristics.</w:t>
      </w:r>
      <w:r w:rsidR="005D4B28" w:rsidRPr="00183D7A">
        <w:rPr>
          <w:rFonts w:ascii="Times New Roman" w:hAnsi="Times New Roman" w:cs="Times New Roman"/>
          <w:szCs w:val="21"/>
        </w:rPr>
        <w:t xml:space="preserve"> (A) Co-mutation gene frequency in 36 patients. (B) Proportion of co-mutation frequencies of different subtypes of </w:t>
      </w:r>
      <w:r w:rsidR="005D4B28" w:rsidRPr="00183D7A">
        <w:rPr>
          <w:rFonts w:ascii="Times New Roman" w:hAnsi="Times New Roman" w:cs="Times New Roman"/>
          <w:i/>
          <w:iCs/>
          <w:szCs w:val="21"/>
        </w:rPr>
        <w:t>EGFR</w:t>
      </w:r>
      <w:r w:rsidR="005D4B28" w:rsidRPr="00183D7A">
        <w:rPr>
          <w:rFonts w:ascii="Times New Roman" w:hAnsi="Times New Roman" w:cs="Times New Roman"/>
          <w:szCs w:val="21"/>
        </w:rPr>
        <w:t>.</w:t>
      </w:r>
    </w:p>
    <w:p w14:paraId="496D83BF" w14:textId="65988EE3" w:rsidR="00F70042" w:rsidRPr="00183D7A" w:rsidRDefault="00F70042" w:rsidP="00F70042">
      <w:pPr>
        <w:snapToGrid w:val="0"/>
        <w:rPr>
          <w:rFonts w:ascii="Times New Roman" w:hAnsi="Times New Roman" w:cs="Times New Roman"/>
          <w:szCs w:val="21"/>
        </w:rPr>
      </w:pPr>
    </w:p>
    <w:p w14:paraId="6AC5C97A" w14:textId="77777777" w:rsidR="00181EB3" w:rsidRPr="00183D7A" w:rsidRDefault="00181EB3">
      <w:pPr>
        <w:rPr>
          <w:rFonts w:ascii="Times New Roman" w:hAnsi="Times New Roman" w:cs="Times New Roman"/>
          <w:szCs w:val="21"/>
        </w:rPr>
      </w:pPr>
    </w:p>
    <w:sectPr w:rsidR="00181EB3" w:rsidRPr="00183D7A"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013C1" w14:textId="77777777" w:rsidR="00F213B9" w:rsidRDefault="00F213B9" w:rsidP="00F70042">
      <w:r>
        <w:separator/>
      </w:r>
    </w:p>
  </w:endnote>
  <w:endnote w:type="continuationSeparator" w:id="0">
    <w:p w14:paraId="7FAE6D41" w14:textId="77777777" w:rsidR="00F213B9" w:rsidRDefault="00F213B9" w:rsidP="00F70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43976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0CAFAEE" w14:textId="0FCD7350" w:rsidR="00F70042" w:rsidRDefault="00F70042">
            <w:pPr>
              <w:pStyle w:val="a5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DB7D46D" w14:textId="77777777" w:rsidR="00F70042" w:rsidRDefault="00F7004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9FE74" w14:textId="77777777" w:rsidR="00F213B9" w:rsidRDefault="00F213B9" w:rsidP="00F70042">
      <w:r>
        <w:separator/>
      </w:r>
    </w:p>
  </w:footnote>
  <w:footnote w:type="continuationSeparator" w:id="0">
    <w:p w14:paraId="46F13C48" w14:textId="77777777" w:rsidR="00F213B9" w:rsidRDefault="00F213B9" w:rsidP="00F700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C27"/>
    <w:rsid w:val="00181EB3"/>
    <w:rsid w:val="00183D7A"/>
    <w:rsid w:val="005224E2"/>
    <w:rsid w:val="005C64C3"/>
    <w:rsid w:val="005D4B28"/>
    <w:rsid w:val="008A7228"/>
    <w:rsid w:val="00954264"/>
    <w:rsid w:val="00C5476F"/>
    <w:rsid w:val="00CE6C27"/>
    <w:rsid w:val="00CF4A92"/>
    <w:rsid w:val="00E4622B"/>
    <w:rsid w:val="00F213B9"/>
    <w:rsid w:val="00F70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64012B"/>
  <w15:chartTrackingRefBased/>
  <w15:docId w15:val="{D0F9FC10-00C3-4B7C-8D68-CDC9B106D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004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00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7004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700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7004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</dc:creator>
  <cp:keywords/>
  <dc:description/>
  <cp:lastModifiedBy>Cynthia</cp:lastModifiedBy>
  <cp:revision>8</cp:revision>
  <dcterms:created xsi:type="dcterms:W3CDTF">2023-04-06T03:51:00Z</dcterms:created>
  <dcterms:modified xsi:type="dcterms:W3CDTF">2023-04-21T06:13:00Z</dcterms:modified>
</cp:coreProperties>
</file>